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Извещение от 03.11.2025 г.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намерении выдать свидетельство об осуществлении перевозок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и карты маршрута регулярных перевозок без проведения открытого конкурса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Обстоятельства, послужившие основа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нием для размещения извещения: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Принятие Министерством транспорта и дорожного хозяйства Удмуртской Республики 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ешения о прекращении действия свидетельства об осуществлении перевозок по межмуниципальному маршруту регулярных перевозок в связи с невыполнением по соответствующему маршруту в отсутствие чрезвычайной ситуации ни одного рейса, предусмотренного расписанием.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Наименование маршрута регулярных перевозок: с. Завьялово (Центр) – с. Люкшудья – с. Завьялово (Центр), ч/з г. Ижевск.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Регистрационный номер маршрута: 48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 Порядковый номер маршрута: 353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 Протяженность маршрута: 87 км.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6. Наименования промежуточных остановочных пунктов по маршруту регулярных перевозок: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п.Октябрьский, г.Ижевск (Радиотехника, Механический завод, ТЦ "Медведь", "Ижсталь", 15 улица, Селтинская, Малиновая Гора, Вараксино, Птицефабрика) с. Шабердино, с. Люкшудья («Школа»)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7. Наименование улиц, автомобильных дорог, по которым предполагается движение транспортных средств между остановочными пунктами по маршруту: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с. Завьялово (ул. Калинина, ул. Гольянская), Гольянский тракт, ул. Ленина, ул. Первомайская, ул. 40 лет Победы, ул. Ильфата Закирова, ул. Орджоникидзе, ул. Промышленная, ул. Воровского,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ул. К.Либкнехта, ул. М. Горького, ул. Новоажимова, ул. Телегина,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ул. Заречное шоссе, Шабердинский тракт, с. Люкшудья (ул. Вокзальная)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/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8. Характеристики транспортных средств: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виды транспортных средств: автобусы,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классы транспортных средств: М3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экологические характеристики транспортных средств: Евро - 4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9. максимальное количество транспортных средств: 5 автобусов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малого класса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10. режим работы на маршруте (расписание):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время отправления от начального остановочного пункта: пн, вт, ср, чт, пт, сб (05:45, 06:10, 06:35, 07:00, 07:25, 07:45, 09:15, 09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:40, 10:10, 10:35, 11:45, 12:10, 13:00, 13:30, 14:00, 14:30, 15:00, 15:25, 15:50, 16:15, 16:40, 17:35, 18:05, 18:30, 19:15), вск (05:45, 06:35, 07:25, 07:45, 09:10, 09:50, 10:30, 11:10, 11:50, 13:20, 14:00, 14:40, 15:20, 15:55, 16:40, 18:00, 18:40, 19:10).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время отправления от конечного остановочного пункта: пн, вт, ср, чт, пт, сб (06:00, 06:20, 07:05, 07:30, 08: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00, 08:30, 09:00, 09:25, 09:55, 11:20, 11:50, 12:20, 12:50, 13:20, 14:00, 14:30, 15:00, 15:30, 16:00, 16:30, 17:00, 17:30, 18:00, 19:15), вск (06:00, 07:25, 08:05, 08:45, 09:25, 10:05, 11:25, 12:05, 12:45, 13:25, 15:00, 15:40, 16:20, 17:00, 17:40, 19:30).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регулярность движения транспортных средств: ежедневно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11. Место приема заявлений: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Заявления направляются по адресу: Удмуртская Республика, г.Ижевск, ул. Кирова, 22, Министерство транспорта и дорожного хозяйства Удмуртской Республики.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Контактные телефоны: 8 (3412) 223-171.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соответствии с Порядком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межмуниципальному маршруту регулярных перевозок и карты межмуниципальног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маршрута регулярных перевозок выдаются без проведения открытого конкурса, утвержденного постановлением Правительства УР от 25.07.2019 г. № 308 для инициирования установления межмуниципального маршрута юридическое лицо, индивидуальный предприниматель или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уполномоченный участник договора простого товарищества, имеющие намерение осуществлять регулярные перевозки, представляют в Министерство заявление об установлении маршрута (далее - заявление) в простой письменной форме, включающее следующую информацию: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1) копии учредительных документов (для юридических лиц);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2) копии лицензии на осуществление перевозок пассажиров автомобильным транспортом, оборудованным для перевозок более 8 человек;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3) копии договора простого товарищества (для участников договора простого товарищества);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4) перечень транспортных средств, которые планируется задействовать при осуществлении перевозок на маршруте (далее - перечень), по форме согласно приложению 2 Порядка (Постановление Правительства УР от 25.07.2019 г. № 308);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5) копий паспортов транспортных средств или выписки из электронных паспортов транспортных средств и копий свидетельств о регистрации транспортных средств, указанных в перечне;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6) копий документов, подтверждающих наличие на праве собственности или на ином законном основании транспортных средств, указанных в перечне;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7) копий диагностических карт, содержащих сведения о соответствии транспортных средств обязательным требованиям безопасности транспортных средств, на каждое транспортное средство, указанное в перечне;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8) копий документов, подтверждающих оснащение тахографом транспортных средств, в случаях, если установка тахографа является обязательной в соответствии с законодательством.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Документы, предусмотренные под пунктами 1, 2 настоящего пункта, представляются в отношении каждого участника договора простого товарищества.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аявление и прилагаемые к нему документы должны быть пронумерованы, прошиты и скреплены печатью (при ее наличии) претендента. Копии документов должны быть надлежащим образом заверены руководителем претендента либо индивидуальным предпринимателем (уполномоче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нными ими лицами).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2025-11-02T10:25:40Z</dcterms:modified>
</cp:coreProperties>
</file>